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12" w:rsidRDefault="00771CF5" w:rsidP="00B6703E">
      <w:pPr>
        <w:rPr>
          <w:rFonts w:cs="Arial"/>
          <w:b/>
          <w:color w:val="808080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br/>
      </w:r>
      <w:r w:rsidR="00B6703E" w:rsidRPr="00B6703E">
        <w:rPr>
          <w:rFonts w:cs="Arial"/>
          <w:b/>
          <w:color w:val="808080"/>
          <w:sz w:val="28"/>
          <w:szCs w:val="28"/>
        </w:rPr>
        <w:t xml:space="preserve">Informationsblatt zu Holznutzungen infolge höherer </w:t>
      </w:r>
      <w:r w:rsidR="00B6703E">
        <w:rPr>
          <w:rFonts w:cs="Arial"/>
          <w:b/>
          <w:color w:val="808080"/>
          <w:sz w:val="28"/>
          <w:szCs w:val="28"/>
        </w:rPr>
        <w:t xml:space="preserve">Gewalt </w:t>
      </w:r>
      <w:r w:rsidR="00B6703E">
        <w:rPr>
          <w:rFonts w:cs="Arial"/>
          <w:b/>
          <w:color w:val="808080"/>
          <w:sz w:val="28"/>
          <w:szCs w:val="28"/>
        </w:rPr>
        <w:br/>
        <w:t>(Kalamitätsnutzung)</w:t>
      </w:r>
    </w:p>
    <w:p w:rsidR="00B6703E" w:rsidRPr="00B6703E" w:rsidRDefault="00B6703E" w:rsidP="009951B4">
      <w:pPr>
        <w:jc w:val="both"/>
        <w:rPr>
          <w:rFonts w:cs="Arial"/>
          <w:color w:val="808080"/>
        </w:rPr>
      </w:pPr>
    </w:p>
    <w:p w:rsidR="00705712" w:rsidRDefault="00705712" w:rsidP="007D1D5B">
      <w:pPr>
        <w:spacing w:before="0"/>
        <w:jc w:val="both"/>
        <w:rPr>
          <w:rFonts w:cs="Arial"/>
        </w:rPr>
        <w:sectPr w:rsidR="00705712" w:rsidSect="004A0AD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3686" w:right="849" w:bottom="1559" w:left="709" w:header="2552" w:footer="414" w:gutter="0"/>
          <w:cols w:space="720"/>
          <w:titlePg/>
        </w:sectPr>
      </w:pPr>
    </w:p>
    <w:p w:rsidR="009C6BDA" w:rsidRDefault="009C6BDA" w:rsidP="00646376">
      <w:pPr>
        <w:pStyle w:val="berschrift1"/>
      </w:pPr>
      <w:r>
        <w:lastRenderedPageBreak/>
        <w:t>Was sind Kalamitätsnutzungen?</w:t>
      </w:r>
    </w:p>
    <w:p w:rsidR="009C6BDA" w:rsidRPr="009C6BDA" w:rsidRDefault="009C6BDA" w:rsidP="00B74D29">
      <w:pPr>
        <w:jc w:val="both"/>
        <w:rPr>
          <w:color w:val="808080"/>
        </w:rPr>
      </w:pPr>
      <w:r w:rsidRPr="009C6BDA">
        <w:rPr>
          <w:color w:val="808080"/>
        </w:rPr>
        <w:t xml:space="preserve">Unter </w:t>
      </w:r>
      <w:r w:rsidR="00CA0AA3">
        <w:rPr>
          <w:color w:val="808080"/>
        </w:rPr>
        <w:t>außerordentliche</w:t>
      </w:r>
      <w:r w:rsidRPr="009C6BDA">
        <w:rPr>
          <w:color w:val="808080"/>
        </w:rPr>
        <w:t xml:space="preserve"> Holznutzungen </w:t>
      </w:r>
      <w:r>
        <w:rPr>
          <w:color w:val="808080"/>
        </w:rPr>
        <w:t>fallen Holznu</w:t>
      </w:r>
      <w:r>
        <w:rPr>
          <w:color w:val="808080"/>
        </w:rPr>
        <w:t>t</w:t>
      </w:r>
      <w:r>
        <w:rPr>
          <w:color w:val="808080"/>
        </w:rPr>
        <w:t xml:space="preserve">zungen </w:t>
      </w:r>
      <w:r w:rsidRPr="009C6BDA">
        <w:rPr>
          <w:color w:val="808080"/>
        </w:rPr>
        <w:t>infolge höherer Gewalt (sog. Kalamitätsnutzu</w:t>
      </w:r>
      <w:r w:rsidRPr="009C6BDA">
        <w:rPr>
          <w:color w:val="808080"/>
        </w:rPr>
        <w:t>n</w:t>
      </w:r>
      <w:r w:rsidRPr="009C6BDA">
        <w:rPr>
          <w:color w:val="808080"/>
        </w:rPr>
        <w:t xml:space="preserve">gen), die z. B. durch Eis, </w:t>
      </w:r>
      <w:r w:rsidR="002452B8">
        <w:rPr>
          <w:color w:val="808080"/>
        </w:rPr>
        <w:t>Schnee-, Windbruch, Inse</w:t>
      </w:r>
      <w:r w:rsidR="002452B8">
        <w:rPr>
          <w:color w:val="808080"/>
        </w:rPr>
        <w:t>k</w:t>
      </w:r>
      <w:r w:rsidR="002452B8">
        <w:rPr>
          <w:color w:val="808080"/>
        </w:rPr>
        <w:t>tenfraß</w:t>
      </w:r>
      <w:r w:rsidRPr="009C6BDA">
        <w:rPr>
          <w:color w:val="808080"/>
        </w:rPr>
        <w:t xml:space="preserve"> oder Brand verursacht worden sind.</w:t>
      </w:r>
    </w:p>
    <w:p w:rsidR="009C6BDA" w:rsidRDefault="009C6BDA" w:rsidP="00B74D29">
      <w:pPr>
        <w:jc w:val="both"/>
        <w:rPr>
          <w:color w:val="808080"/>
        </w:rPr>
      </w:pPr>
      <w:r w:rsidRPr="009C6BDA">
        <w:rPr>
          <w:color w:val="808080"/>
        </w:rPr>
        <w:t>Die Gewinne aus den außerordentlichen Nutzungen können auf Antrag mit dem halben oder dem viertel des normalen Einkommensteuersatzes besteuert werden. Der auf die Hälfte ermäßigte Steuersatz gilt ab dem er</w:t>
      </w:r>
      <w:r w:rsidRPr="009C6BDA">
        <w:rPr>
          <w:color w:val="808080"/>
        </w:rPr>
        <w:t>s</w:t>
      </w:r>
      <w:r w:rsidRPr="009C6BDA">
        <w:rPr>
          <w:color w:val="808080"/>
        </w:rPr>
        <w:t>ten Festmeter der außerordentlichen Nutzung. Der Vie</w:t>
      </w:r>
      <w:r w:rsidRPr="009C6BDA">
        <w:rPr>
          <w:color w:val="808080"/>
        </w:rPr>
        <w:t>r</w:t>
      </w:r>
      <w:r w:rsidRPr="009C6BDA">
        <w:rPr>
          <w:color w:val="808080"/>
        </w:rPr>
        <w:t>tel-Steuersatz greift nur, wenn der Anteil der außero</w:t>
      </w:r>
      <w:r w:rsidRPr="009C6BDA">
        <w:rPr>
          <w:color w:val="808080"/>
        </w:rPr>
        <w:t>r</w:t>
      </w:r>
      <w:r w:rsidRPr="009C6BDA">
        <w:rPr>
          <w:color w:val="808080"/>
        </w:rPr>
        <w:t>dentlichen Holznutzungen den Nutzungssatz des B</w:t>
      </w:r>
      <w:r w:rsidRPr="009C6BDA">
        <w:rPr>
          <w:color w:val="808080"/>
        </w:rPr>
        <w:t>e</w:t>
      </w:r>
      <w:r w:rsidR="00B74D29">
        <w:rPr>
          <w:color w:val="808080"/>
        </w:rPr>
        <w:t>triebs übersteigt. Bei Betrieben mit weniger als 50 ha forstwirtschaftlich genutzter Fläche kann der Nutzung</w:t>
      </w:r>
      <w:r w:rsidR="00B74D29">
        <w:rPr>
          <w:color w:val="808080"/>
        </w:rPr>
        <w:t>s</w:t>
      </w:r>
      <w:r w:rsidR="00B74D29">
        <w:rPr>
          <w:color w:val="808080"/>
        </w:rPr>
        <w:t>satz pauschal mit 5,0 fm (Festmeter) ohne Rinde je Hektar angesetzt werden. Größere Betriebe müssen für den Erhalt des Viertel</w:t>
      </w:r>
      <w:r w:rsidR="002452B8">
        <w:rPr>
          <w:color w:val="808080"/>
        </w:rPr>
        <w:t>steuer</w:t>
      </w:r>
      <w:r w:rsidR="00B74D29">
        <w:rPr>
          <w:color w:val="808080"/>
        </w:rPr>
        <w:t>satzes den niedrigeren Nu</w:t>
      </w:r>
      <w:r w:rsidR="00B74D29">
        <w:rPr>
          <w:color w:val="808080"/>
        </w:rPr>
        <w:t>t</w:t>
      </w:r>
      <w:r w:rsidR="00B74D29">
        <w:rPr>
          <w:color w:val="808080"/>
        </w:rPr>
        <w:t>zungssatz durch ein Forstgutachten oder Betriebswerk nachweisen. Zudem müssen die Holzmengen getrennt nach ordentlichen und außerordentlichen Holznutzu</w:t>
      </w:r>
      <w:r w:rsidR="00B74D29">
        <w:rPr>
          <w:color w:val="808080"/>
        </w:rPr>
        <w:t>n</w:t>
      </w:r>
      <w:r w:rsidR="00B74D29">
        <w:rPr>
          <w:color w:val="808080"/>
        </w:rPr>
        <w:t>gen nachgewiesen werden.</w:t>
      </w:r>
    </w:p>
    <w:p w:rsidR="00B74D29" w:rsidRPr="00B74D29" w:rsidRDefault="00B74D29" w:rsidP="00B74D29">
      <w:pPr>
        <w:jc w:val="both"/>
        <w:rPr>
          <w:color w:val="808080"/>
        </w:rPr>
      </w:pPr>
      <w:r>
        <w:rPr>
          <w:color w:val="808080"/>
        </w:rPr>
        <w:t>Um die steuerlichen Begünstigungen zu erhalten, ist im Schadensfall wie folgt vorzugehen.</w:t>
      </w:r>
    </w:p>
    <w:p w:rsidR="00646376" w:rsidRPr="00646376" w:rsidRDefault="00B6703E" w:rsidP="00646376">
      <w:pPr>
        <w:pStyle w:val="berschrift1"/>
      </w:pPr>
      <w:r>
        <w:t>Was ist nach dem Schadenseintritt zu tun?</w:t>
      </w:r>
    </w:p>
    <w:p w:rsidR="00646376" w:rsidRDefault="00646376" w:rsidP="00B74D29">
      <w:pPr>
        <w:jc w:val="both"/>
        <w:rPr>
          <w:color w:val="808080"/>
        </w:rPr>
      </w:pPr>
      <w:r w:rsidRPr="00646376">
        <w:rPr>
          <w:color w:val="808080"/>
        </w:rPr>
        <w:t xml:space="preserve">Die Mitteilung (Voranmeldung) </w:t>
      </w:r>
      <w:r w:rsidR="00B74D29">
        <w:rPr>
          <w:color w:val="808080"/>
        </w:rPr>
        <w:t>des geschätzten Sch</w:t>
      </w:r>
      <w:r w:rsidR="00B74D29">
        <w:rPr>
          <w:color w:val="808080"/>
        </w:rPr>
        <w:t>a</w:t>
      </w:r>
      <w:r w:rsidR="00B74D29">
        <w:rPr>
          <w:color w:val="808080"/>
        </w:rPr>
        <w:t xml:space="preserve">dens </w:t>
      </w:r>
      <w:r w:rsidRPr="00646376">
        <w:rPr>
          <w:color w:val="808080"/>
        </w:rPr>
        <w:t xml:space="preserve">ist nach Feststellung des Schadensfalles </w:t>
      </w:r>
      <w:r w:rsidRPr="00B74D29">
        <w:rPr>
          <w:b/>
          <w:color w:val="808080"/>
        </w:rPr>
        <w:t>unve</w:t>
      </w:r>
      <w:r w:rsidRPr="00B74D29">
        <w:rPr>
          <w:b/>
          <w:color w:val="808080"/>
        </w:rPr>
        <w:t>r</w:t>
      </w:r>
      <w:r w:rsidRPr="00B74D29">
        <w:rPr>
          <w:b/>
          <w:color w:val="808080"/>
        </w:rPr>
        <w:t>züglich</w:t>
      </w:r>
      <w:r w:rsidRPr="00646376">
        <w:rPr>
          <w:color w:val="808080"/>
        </w:rPr>
        <w:t xml:space="preserve">, spätestens jedoch vor Beginn der Aufarbeitung des Kalamitätsholzes, bei der zuständigen Behörde </w:t>
      </w:r>
    </w:p>
    <w:p w:rsidR="00BF57D7" w:rsidRPr="00CB518C" w:rsidRDefault="00BF57D7" w:rsidP="00B6703E">
      <w:pPr>
        <w:rPr>
          <w:color w:val="808080"/>
          <w:u w:val="single"/>
        </w:rPr>
      </w:pPr>
      <w:r w:rsidRPr="00CB518C">
        <w:rPr>
          <w:color w:val="808080"/>
          <w:u w:val="single"/>
        </w:rPr>
        <w:t>in Bayern:</w:t>
      </w:r>
    </w:p>
    <w:p w:rsidR="00646376" w:rsidRDefault="00B74D29" w:rsidP="00646376">
      <w:pPr>
        <w:rPr>
          <w:color w:val="808080"/>
        </w:rPr>
      </w:pPr>
      <w:r>
        <w:rPr>
          <w:color w:val="808080"/>
        </w:rPr>
        <w:t>Bayerische</w:t>
      </w:r>
      <w:r w:rsidR="00646376">
        <w:rPr>
          <w:color w:val="808080"/>
        </w:rPr>
        <w:t xml:space="preserve"> Landesamt für Steuern</w:t>
      </w:r>
      <w:r w:rsidR="00646376">
        <w:rPr>
          <w:color w:val="808080"/>
        </w:rPr>
        <w:br/>
        <w:t>Dienststelle Nürnberg (für Franken und Oberpfalz)</w:t>
      </w:r>
      <w:r>
        <w:rPr>
          <w:color w:val="808080"/>
        </w:rPr>
        <w:t xml:space="preserve"> </w:t>
      </w:r>
      <w:r w:rsidR="007954C4">
        <w:rPr>
          <w:color w:val="808080"/>
        </w:rPr>
        <w:t xml:space="preserve">   </w:t>
      </w:r>
      <w:r>
        <w:rPr>
          <w:color w:val="808080"/>
        </w:rPr>
        <w:t>Referat St 35</w:t>
      </w:r>
      <w:r w:rsidR="00646376">
        <w:rPr>
          <w:color w:val="808080"/>
        </w:rPr>
        <w:br/>
        <w:t>90322 Nürnberg bzw.</w:t>
      </w:r>
    </w:p>
    <w:p w:rsidR="00646376" w:rsidRDefault="00B74D29" w:rsidP="00B6703E">
      <w:pPr>
        <w:rPr>
          <w:color w:val="808080"/>
        </w:rPr>
      </w:pPr>
      <w:r>
        <w:rPr>
          <w:color w:val="808080"/>
        </w:rPr>
        <w:t>Bayerische</w:t>
      </w:r>
      <w:r w:rsidR="00646376">
        <w:rPr>
          <w:color w:val="808080"/>
        </w:rPr>
        <w:t xml:space="preserve"> Landesamt für Steuern</w:t>
      </w:r>
      <w:r w:rsidR="00646376">
        <w:rPr>
          <w:color w:val="808080"/>
        </w:rPr>
        <w:br/>
        <w:t>Dienststelle München (für Oberbayern, Niederbayern, Schwaben)</w:t>
      </w:r>
      <w:r>
        <w:rPr>
          <w:color w:val="808080"/>
        </w:rPr>
        <w:t>, Referat St 35</w:t>
      </w:r>
      <w:r w:rsidR="00646376">
        <w:rPr>
          <w:color w:val="808080"/>
        </w:rPr>
        <w:br/>
        <w:t>80284 München</w:t>
      </w:r>
    </w:p>
    <w:p w:rsidR="00BF57D7" w:rsidRPr="00CB518C" w:rsidRDefault="00BF57D7" w:rsidP="00B6703E">
      <w:pPr>
        <w:rPr>
          <w:color w:val="808080"/>
          <w:u w:val="single"/>
        </w:rPr>
      </w:pPr>
      <w:r w:rsidRPr="00CB518C">
        <w:rPr>
          <w:color w:val="808080"/>
          <w:u w:val="single"/>
        </w:rPr>
        <w:lastRenderedPageBreak/>
        <w:t>in Sachsen:</w:t>
      </w:r>
    </w:p>
    <w:p w:rsidR="00267166" w:rsidRPr="007954C4" w:rsidRDefault="00BF57D7" w:rsidP="007954C4">
      <w:pPr>
        <w:rPr>
          <w:color w:val="808080"/>
        </w:rPr>
      </w:pPr>
      <w:r w:rsidRPr="007954C4">
        <w:rPr>
          <w:color w:val="808080"/>
        </w:rPr>
        <w:t>Landesamt für Steuern</w:t>
      </w:r>
      <w:r w:rsidR="00267166" w:rsidRPr="007954C4">
        <w:rPr>
          <w:color w:val="808080"/>
        </w:rPr>
        <w:t xml:space="preserve"> und Finanzen</w:t>
      </w:r>
    </w:p>
    <w:p w:rsidR="00BF57D7" w:rsidRPr="00BF57D7" w:rsidRDefault="00BF57D7" w:rsidP="00267166">
      <w:pPr>
        <w:spacing w:before="0"/>
        <w:rPr>
          <w:color w:val="808080"/>
        </w:rPr>
      </w:pPr>
      <w:r w:rsidRPr="00CB518C">
        <w:rPr>
          <w:color w:val="808080"/>
        </w:rPr>
        <w:t>Außenstelle</w:t>
      </w:r>
      <w:r w:rsidRPr="00BF57D7">
        <w:rPr>
          <w:color w:val="808080"/>
        </w:rPr>
        <w:t xml:space="preserve"> Chemnitz</w:t>
      </w:r>
    </w:p>
    <w:p w:rsidR="00BF57D7" w:rsidRPr="00BF57D7" w:rsidRDefault="00BF57D7" w:rsidP="00BF57D7">
      <w:pPr>
        <w:spacing w:before="0"/>
        <w:rPr>
          <w:color w:val="808080"/>
        </w:rPr>
      </w:pPr>
      <w:r w:rsidRPr="00BF57D7">
        <w:rPr>
          <w:color w:val="808080"/>
        </w:rPr>
        <w:t>Postfach 234</w:t>
      </w:r>
    </w:p>
    <w:p w:rsidR="00BF57D7" w:rsidRDefault="00BF57D7" w:rsidP="00BF57D7">
      <w:pPr>
        <w:spacing w:before="0"/>
        <w:rPr>
          <w:color w:val="808080"/>
        </w:rPr>
      </w:pPr>
      <w:r w:rsidRPr="00BF57D7">
        <w:rPr>
          <w:color w:val="808080"/>
        </w:rPr>
        <w:t>09002 Chemnitz</w:t>
      </w:r>
    </w:p>
    <w:p w:rsidR="005B2086" w:rsidRDefault="00646376" w:rsidP="00B6703E">
      <w:pPr>
        <w:rPr>
          <w:color w:val="808080"/>
        </w:rPr>
      </w:pPr>
      <w:r w:rsidRPr="00646376">
        <w:rPr>
          <w:color w:val="808080"/>
        </w:rPr>
        <w:t>einzureichen</w:t>
      </w:r>
      <w:r>
        <w:rPr>
          <w:color w:val="808080"/>
        </w:rPr>
        <w:t>.</w:t>
      </w:r>
    </w:p>
    <w:p w:rsidR="00646376" w:rsidRDefault="00646376" w:rsidP="00B74D29">
      <w:pPr>
        <w:jc w:val="both"/>
        <w:rPr>
          <w:color w:val="808080"/>
        </w:rPr>
      </w:pPr>
      <w:r>
        <w:rPr>
          <w:color w:val="808080"/>
        </w:rPr>
        <w:t xml:space="preserve">Die Anmeldung muss zwingend </w:t>
      </w:r>
      <w:r>
        <w:rPr>
          <w:color w:val="CD1432"/>
        </w:rPr>
        <w:t xml:space="preserve"> </w:t>
      </w:r>
      <w:r w:rsidRPr="00267166">
        <w:rPr>
          <w:color w:val="808080"/>
        </w:rPr>
        <w:t>vor der Aufarbeitung</w:t>
      </w:r>
      <w:r>
        <w:rPr>
          <w:color w:val="CD1432"/>
        </w:rPr>
        <w:t xml:space="preserve"> </w:t>
      </w:r>
      <w:r>
        <w:rPr>
          <w:color w:val="808080"/>
        </w:rPr>
        <w:t xml:space="preserve">des Schadens erfolgen, damit das Landesamt den Schaden eventuell begutachten kann. </w:t>
      </w:r>
      <w:r w:rsidR="00B74D29">
        <w:rPr>
          <w:color w:val="808080"/>
        </w:rPr>
        <w:t>Hierbei sollte der amtliche Vordruck verwendet werden.</w:t>
      </w:r>
    </w:p>
    <w:p w:rsidR="00B6703E" w:rsidRDefault="00B6703E" w:rsidP="005B2086">
      <w:pPr>
        <w:pStyle w:val="berschrift1"/>
      </w:pPr>
      <w:r>
        <w:t xml:space="preserve">Was ist </w:t>
      </w:r>
      <w:r w:rsidR="005B2086">
        <w:t>während</w:t>
      </w:r>
      <w:r>
        <w:t xml:space="preserve"> der Aufarbeitung zu tun?</w:t>
      </w:r>
    </w:p>
    <w:p w:rsidR="005B2086" w:rsidRDefault="00646376" w:rsidP="00B74D29">
      <w:pPr>
        <w:jc w:val="both"/>
        <w:rPr>
          <w:color w:val="808080"/>
        </w:rPr>
      </w:pPr>
      <w:r w:rsidRPr="00646376">
        <w:rPr>
          <w:color w:val="808080"/>
        </w:rPr>
        <w:t xml:space="preserve">Ergeben sich bei der Aufbereitung Abweichungen von </w:t>
      </w:r>
      <w:r w:rsidRPr="00CB518C">
        <w:rPr>
          <w:color w:val="808080"/>
        </w:rPr>
        <w:t>mehr als 20 Prozent</w:t>
      </w:r>
      <w:r w:rsidRPr="00646376">
        <w:rPr>
          <w:color w:val="808080"/>
        </w:rPr>
        <w:t>, ist eine Berichtigung in Form einer ergänzenden Mitteilung erforderlich</w:t>
      </w:r>
      <w:r w:rsidR="00B74D29">
        <w:rPr>
          <w:color w:val="808080"/>
        </w:rPr>
        <w:t>.</w:t>
      </w:r>
    </w:p>
    <w:p w:rsidR="00B6703E" w:rsidRDefault="00B6703E" w:rsidP="005B2086">
      <w:pPr>
        <w:pStyle w:val="berschrift1"/>
      </w:pPr>
      <w:r>
        <w:t>Was ist nach der Aufarbeitung zu tun?</w:t>
      </w:r>
    </w:p>
    <w:p w:rsidR="00646376" w:rsidRDefault="00646376" w:rsidP="00B74D29">
      <w:pPr>
        <w:jc w:val="both"/>
        <w:rPr>
          <w:color w:val="808080"/>
        </w:rPr>
      </w:pPr>
      <w:r w:rsidRPr="00646376">
        <w:rPr>
          <w:color w:val="808080"/>
        </w:rPr>
        <w:t>Unmittelbar nach Aufarbeitung und Vermessung der Holzmengen ist der zuständigen Finanzbehörde zur Mengenfeststellung ein Nachweis (Abschlussmeldung) zu übermitteln.</w:t>
      </w:r>
    </w:p>
    <w:p w:rsidR="00B6703E" w:rsidRDefault="00B6703E" w:rsidP="00B74D29">
      <w:pPr>
        <w:jc w:val="both"/>
        <w:rPr>
          <w:color w:val="808080"/>
        </w:rPr>
      </w:pPr>
      <w:r>
        <w:rPr>
          <w:color w:val="808080"/>
        </w:rPr>
        <w:t xml:space="preserve">Die steuerlichen </w:t>
      </w:r>
      <w:r w:rsidR="00B74D29">
        <w:rPr>
          <w:color w:val="808080"/>
        </w:rPr>
        <w:t>Auswirkungen</w:t>
      </w:r>
      <w:r>
        <w:rPr>
          <w:color w:val="808080"/>
        </w:rPr>
        <w:t xml:space="preserve"> der Kalamitätsnutzung </w:t>
      </w:r>
      <w:r w:rsidR="00B74D29">
        <w:rPr>
          <w:color w:val="808080"/>
        </w:rPr>
        <w:t xml:space="preserve">in Ihrem Fall </w:t>
      </w:r>
      <w:r>
        <w:rPr>
          <w:color w:val="808080"/>
        </w:rPr>
        <w:t>besprechen Sie bitte mit Ihrem steu</w:t>
      </w:r>
      <w:r w:rsidR="005B2086">
        <w:rPr>
          <w:color w:val="808080"/>
        </w:rPr>
        <w:t>e</w:t>
      </w:r>
      <w:r>
        <w:rPr>
          <w:color w:val="808080"/>
        </w:rPr>
        <w:t>rlichen Berater</w:t>
      </w:r>
      <w:r w:rsidR="005B2086">
        <w:rPr>
          <w:color w:val="808080"/>
        </w:rPr>
        <w:t>.</w:t>
      </w:r>
    </w:p>
    <w:p w:rsidR="00AC294D" w:rsidRPr="00B6703E" w:rsidRDefault="00AC294D" w:rsidP="00B74D29">
      <w:pPr>
        <w:pStyle w:val="FormatvorlageBlock"/>
        <w:rPr>
          <w:color w:val="808080"/>
        </w:rPr>
      </w:pPr>
      <w:r w:rsidRPr="00B6703E">
        <w:rPr>
          <w:color w:val="808080"/>
        </w:rPr>
        <w:t>Für Fragen stehen wir Ihnen gern zur Verfügung.</w:t>
      </w:r>
    </w:p>
    <w:p w:rsidR="00AC294D" w:rsidRPr="00B6703E" w:rsidRDefault="00AC294D" w:rsidP="00AC294D">
      <w:pPr>
        <w:pStyle w:val="FormatvorlageBlock"/>
        <w:rPr>
          <w:color w:val="808080"/>
          <w:sz w:val="6"/>
          <w:szCs w:val="6"/>
        </w:rPr>
      </w:pPr>
    </w:p>
    <w:bookmarkStart w:id="2" w:name="Text1"/>
    <w:p w:rsidR="00AC294D" w:rsidRPr="00B6703E" w:rsidRDefault="00C90909" w:rsidP="00AC294D">
      <w:pPr>
        <w:pStyle w:val="FormatvorlageBlock"/>
        <w:spacing w:before="0"/>
        <w:rPr>
          <w:i/>
          <w:color w:val="808080"/>
        </w:rPr>
      </w:pPr>
      <w:r w:rsidRPr="00B6703E">
        <w:rPr>
          <w:i/>
          <w:color w:val="808080"/>
        </w:rPr>
        <w:fldChar w:fldCharType="begin">
          <w:ffData>
            <w:name w:val="Text1"/>
            <w:enabled/>
            <w:calcOnExit w:val="0"/>
            <w:textInput>
              <w:default w:val="ECOVIS Steuerberatungsgesellschaft"/>
            </w:textInput>
          </w:ffData>
        </w:fldChar>
      </w:r>
      <w:r w:rsidR="00AC294D" w:rsidRPr="00B6703E">
        <w:rPr>
          <w:i/>
          <w:color w:val="808080"/>
        </w:rPr>
        <w:instrText xml:space="preserve"> FORMTEXT </w:instrText>
      </w:r>
      <w:r w:rsidRPr="00B6703E">
        <w:rPr>
          <w:i/>
          <w:color w:val="808080"/>
        </w:rPr>
      </w:r>
      <w:r w:rsidRPr="00B6703E">
        <w:rPr>
          <w:i/>
          <w:color w:val="808080"/>
        </w:rPr>
        <w:fldChar w:fldCharType="separate"/>
      </w:r>
      <w:r w:rsidR="007954C4">
        <w:rPr>
          <w:i/>
          <w:noProof/>
          <w:color w:val="808080"/>
        </w:rPr>
        <w:t>ECOVIS Steuerberatungsgesellschaft</w:t>
      </w:r>
      <w:r w:rsidRPr="00B6703E">
        <w:rPr>
          <w:i/>
          <w:color w:val="808080"/>
        </w:rPr>
        <w:fldChar w:fldCharType="end"/>
      </w:r>
      <w:bookmarkEnd w:id="2"/>
    </w:p>
    <w:bookmarkStart w:id="3" w:name="Text2"/>
    <w:p w:rsidR="00AC294D" w:rsidRPr="00B6703E" w:rsidRDefault="00C90909" w:rsidP="00AC294D">
      <w:pPr>
        <w:pStyle w:val="FormatvorlageBlock"/>
        <w:spacing w:before="0"/>
        <w:rPr>
          <w:i/>
          <w:color w:val="808080"/>
        </w:rPr>
      </w:pPr>
      <w:r w:rsidRPr="00B6703E">
        <w:rPr>
          <w:i/>
          <w:color w:val="808080"/>
        </w:rPr>
        <w:fldChar w:fldCharType="begin">
          <w:ffData>
            <w:name w:val="Text2"/>
            <w:enabled/>
            <w:calcOnExit w:val="0"/>
            <w:textInput>
              <w:default w:val="Straße"/>
            </w:textInput>
          </w:ffData>
        </w:fldChar>
      </w:r>
      <w:r w:rsidR="00AC294D" w:rsidRPr="00B6703E">
        <w:rPr>
          <w:i/>
          <w:color w:val="808080"/>
        </w:rPr>
        <w:instrText xml:space="preserve"> FORMTEXT </w:instrText>
      </w:r>
      <w:r w:rsidRPr="00B6703E">
        <w:rPr>
          <w:i/>
          <w:color w:val="808080"/>
        </w:rPr>
      </w:r>
      <w:r w:rsidRPr="00B6703E">
        <w:rPr>
          <w:i/>
          <w:color w:val="808080"/>
        </w:rPr>
        <w:fldChar w:fldCharType="separate"/>
      </w:r>
      <w:r w:rsidR="007954C4">
        <w:rPr>
          <w:i/>
          <w:noProof/>
          <w:color w:val="808080"/>
        </w:rPr>
        <w:t>Straße</w:t>
      </w:r>
      <w:r w:rsidRPr="00B6703E">
        <w:rPr>
          <w:i/>
          <w:color w:val="808080"/>
        </w:rPr>
        <w:fldChar w:fldCharType="end"/>
      </w:r>
      <w:bookmarkEnd w:id="3"/>
    </w:p>
    <w:bookmarkStart w:id="4" w:name="Text3"/>
    <w:p w:rsidR="00AC294D" w:rsidRPr="00B6703E" w:rsidRDefault="00C90909" w:rsidP="00AC294D">
      <w:pPr>
        <w:pStyle w:val="FormatvorlageBlock"/>
        <w:spacing w:before="0"/>
        <w:rPr>
          <w:i/>
          <w:color w:val="808080"/>
        </w:rPr>
      </w:pPr>
      <w:r w:rsidRPr="00B6703E">
        <w:rPr>
          <w:i/>
          <w:color w:val="808080"/>
        </w:rP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r w:rsidR="00AC294D" w:rsidRPr="00B6703E">
        <w:rPr>
          <w:i/>
          <w:color w:val="808080"/>
        </w:rPr>
        <w:instrText xml:space="preserve"> FORMTEXT </w:instrText>
      </w:r>
      <w:r w:rsidRPr="00B6703E">
        <w:rPr>
          <w:i/>
          <w:color w:val="808080"/>
        </w:rPr>
      </w:r>
      <w:r w:rsidRPr="00B6703E">
        <w:rPr>
          <w:i/>
          <w:color w:val="808080"/>
        </w:rPr>
        <w:fldChar w:fldCharType="separate"/>
      </w:r>
      <w:r w:rsidR="007954C4">
        <w:rPr>
          <w:i/>
          <w:noProof/>
          <w:color w:val="808080"/>
        </w:rPr>
        <w:t>PLZ Ort</w:t>
      </w:r>
      <w:r w:rsidRPr="00B6703E">
        <w:rPr>
          <w:i/>
          <w:color w:val="808080"/>
        </w:rPr>
        <w:fldChar w:fldCharType="end"/>
      </w:r>
      <w:bookmarkEnd w:id="4"/>
    </w:p>
    <w:bookmarkStart w:id="5" w:name="Text4"/>
    <w:p w:rsidR="00AC294D" w:rsidRPr="00B6703E" w:rsidRDefault="00C90909" w:rsidP="00AC294D">
      <w:pPr>
        <w:pStyle w:val="FormatvorlageBlock"/>
        <w:spacing w:before="0"/>
        <w:rPr>
          <w:i/>
          <w:color w:val="808080"/>
        </w:rPr>
      </w:pPr>
      <w:r w:rsidRPr="00B6703E">
        <w:rPr>
          <w:i/>
          <w:color w:val="808080"/>
        </w:rPr>
        <w:fldChar w:fldCharType="begin">
          <w:ffData>
            <w:name w:val="Text4"/>
            <w:enabled/>
            <w:calcOnExit w:val="0"/>
            <w:textInput>
              <w:default w:val="Telefon"/>
            </w:textInput>
          </w:ffData>
        </w:fldChar>
      </w:r>
      <w:r w:rsidR="00AC294D" w:rsidRPr="00B6703E">
        <w:rPr>
          <w:i/>
          <w:color w:val="808080"/>
        </w:rPr>
        <w:instrText xml:space="preserve"> FORMTEXT </w:instrText>
      </w:r>
      <w:r w:rsidRPr="00B6703E">
        <w:rPr>
          <w:i/>
          <w:color w:val="808080"/>
        </w:rPr>
      </w:r>
      <w:r w:rsidRPr="00B6703E">
        <w:rPr>
          <w:i/>
          <w:color w:val="808080"/>
        </w:rPr>
        <w:fldChar w:fldCharType="separate"/>
      </w:r>
      <w:r w:rsidR="007954C4">
        <w:rPr>
          <w:i/>
          <w:noProof/>
          <w:color w:val="808080"/>
        </w:rPr>
        <w:t>Telefon</w:t>
      </w:r>
      <w:r w:rsidRPr="00B6703E">
        <w:rPr>
          <w:i/>
          <w:color w:val="808080"/>
        </w:rPr>
        <w:fldChar w:fldCharType="end"/>
      </w:r>
      <w:bookmarkEnd w:id="5"/>
    </w:p>
    <w:p w:rsidR="00AB06F5" w:rsidRDefault="00AB06F5" w:rsidP="00AC294D">
      <w:pPr>
        <w:pStyle w:val="FormatvorlageBlock"/>
        <w:rPr>
          <w:color w:val="808080"/>
        </w:rPr>
      </w:pPr>
    </w:p>
    <w:p w:rsidR="00F04DBF" w:rsidRPr="00B6703E" w:rsidRDefault="00C90909" w:rsidP="00AC294D">
      <w:pPr>
        <w:pStyle w:val="FormatvorlageBlock"/>
        <w:rPr>
          <w:color w:val="808080"/>
        </w:rPr>
      </w:pPr>
      <w:r>
        <w:rPr>
          <w:noProof/>
          <w:color w:val="808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708.75pt;width:269.8pt;height:74.45pt;z-index:251658240;mso-position-vertical-relative:page" stroked="f">
            <v:textbox style="mso-next-textbox:#_x0000_s1028" inset=",.3mm,,.3mm">
              <w:txbxContent>
                <w:p w:rsidR="00F04DBF" w:rsidRPr="008D59B4" w:rsidRDefault="00F04DBF" w:rsidP="00F04D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8D59B4">
                    <w:rPr>
                      <w:rFonts w:cs="Arial"/>
                      <w:b/>
                      <w:bCs/>
                      <w:sz w:val="14"/>
                      <w:szCs w:val="14"/>
                    </w:rPr>
                    <w:t>IMPRESSUM</w:t>
                  </w:r>
                </w:p>
                <w:p w:rsidR="00F04DBF" w:rsidRDefault="00F04DBF" w:rsidP="00F04D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  <w:r w:rsidRPr="008D59B4">
                    <w:rPr>
                      <w:rFonts w:cs="Arial"/>
                      <w:b/>
                      <w:bCs/>
                      <w:sz w:val="14"/>
                      <w:szCs w:val="14"/>
                    </w:rPr>
                    <w:t>Herausgebe</w:t>
                  </w:r>
                  <w:r w:rsidRPr="008D59B4">
                    <w:rPr>
                      <w:rFonts w:cs="Arial"/>
                      <w:b/>
                      <w:sz w:val="14"/>
                      <w:szCs w:val="14"/>
                    </w:rPr>
                    <w:t>r</w:t>
                  </w:r>
                  <w:r w:rsidRPr="008D59B4">
                    <w:rPr>
                      <w:rFonts w:cs="Arial"/>
                      <w:sz w:val="14"/>
                      <w:szCs w:val="14"/>
                    </w:rPr>
                    <w:t>: ECOVIS AG Steuerberatungsgesellschaft</w:t>
                  </w:r>
                </w:p>
                <w:p w:rsidR="00F04DBF" w:rsidRDefault="00F04DBF" w:rsidP="00F04D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  <w:r w:rsidRPr="008D59B4">
                    <w:rPr>
                      <w:rFonts w:cs="Arial"/>
                      <w:sz w:val="14"/>
                      <w:szCs w:val="14"/>
                    </w:rPr>
                    <w:t>Erns</w:t>
                  </w:r>
                  <w:r>
                    <w:rPr>
                      <w:rFonts w:cs="Arial"/>
                      <w:sz w:val="14"/>
                      <w:szCs w:val="14"/>
                    </w:rPr>
                    <w:t>t-Reuter-Platz 10, 10587 Berlin</w:t>
                  </w:r>
                </w:p>
                <w:p w:rsidR="00F04DBF" w:rsidRPr="008D59B4" w:rsidRDefault="00F04DBF" w:rsidP="00F04D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  <w:r w:rsidRPr="008D59B4">
                    <w:rPr>
                      <w:rFonts w:cs="Arial"/>
                      <w:sz w:val="14"/>
                      <w:szCs w:val="14"/>
                    </w:rPr>
                    <w:t>Tel. +49 (0)30-31 00 08 55, Fax +49 (0)30-31 00 08 56</w:t>
                  </w:r>
                </w:p>
                <w:p w:rsidR="00F04DBF" w:rsidRPr="008D59B4" w:rsidRDefault="00F04DBF" w:rsidP="00F04D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  <w:r w:rsidRPr="008D59B4">
                    <w:rPr>
                      <w:rFonts w:cs="Arial"/>
                      <w:b/>
                      <w:bCs/>
                      <w:sz w:val="14"/>
                      <w:szCs w:val="14"/>
                    </w:rPr>
                    <w:t xml:space="preserve">Redaktionsbeirat: </w:t>
                  </w:r>
                  <w:r w:rsidRPr="008D59B4">
                    <w:rPr>
                      <w:rFonts w:cs="Arial"/>
                      <w:sz w:val="14"/>
                      <w:szCs w:val="14"/>
                    </w:rPr>
                    <w:t xml:space="preserve">StB Ernst Gossert, StB Ulf Knorr </w:t>
                  </w:r>
                </w:p>
                <w:p w:rsidR="00F04DBF" w:rsidRPr="008D59B4" w:rsidRDefault="00F04DBF" w:rsidP="00F04D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cs="Arial"/>
                      <w:i/>
                      <w:sz w:val="14"/>
                      <w:szCs w:val="14"/>
                    </w:rPr>
                  </w:pPr>
                  <w:r w:rsidRPr="008D59B4">
                    <w:rPr>
                      <w:rFonts w:cs="Arial"/>
                      <w:i/>
                      <w:sz w:val="14"/>
                      <w:szCs w:val="14"/>
                    </w:rPr>
                    <w:t>ECOVIS Mandantenrundschreiben basiert auf Informationen, die wir als zuverlä</w:t>
                  </w:r>
                  <w:r w:rsidRPr="008D59B4">
                    <w:rPr>
                      <w:rFonts w:cs="Arial"/>
                      <w:i/>
                      <w:sz w:val="14"/>
                      <w:szCs w:val="14"/>
                    </w:rPr>
                    <w:t>s</w:t>
                  </w:r>
                  <w:r w:rsidRPr="008D59B4">
                    <w:rPr>
                      <w:rFonts w:cs="Arial"/>
                      <w:i/>
                      <w:sz w:val="14"/>
                      <w:szCs w:val="14"/>
                    </w:rPr>
                    <w:t>sig ansehen. Eine Haftung kann jedoch aufgrund der sich ständig ändernden G</w:t>
                  </w:r>
                  <w:r w:rsidRPr="008D59B4">
                    <w:rPr>
                      <w:rFonts w:cs="Arial"/>
                      <w:i/>
                      <w:sz w:val="14"/>
                      <w:szCs w:val="14"/>
                    </w:rPr>
                    <w:t>e</w:t>
                  </w:r>
                  <w:r w:rsidRPr="008D59B4">
                    <w:rPr>
                      <w:rFonts w:cs="Arial"/>
                      <w:i/>
                      <w:sz w:val="14"/>
                      <w:szCs w:val="14"/>
                    </w:rPr>
                    <w:t>setzeslage nicht übernommen werden.</w:t>
                  </w:r>
                </w:p>
              </w:txbxContent>
            </v:textbox>
            <w10:wrap anchory="page"/>
            <w10:anchorlock/>
          </v:shape>
        </w:pict>
      </w:r>
    </w:p>
    <w:sectPr w:rsidR="00F04DBF" w:rsidRPr="00B6703E" w:rsidSect="00B6703E">
      <w:footerReference w:type="default" r:id="rId12"/>
      <w:type w:val="continuous"/>
      <w:pgSz w:w="11906" w:h="16838" w:code="9"/>
      <w:pgMar w:top="2739" w:right="709" w:bottom="1559" w:left="709" w:header="1134" w:footer="913" w:gutter="0"/>
      <w:cols w:num="2" w:space="720" w:equalWidth="0">
        <w:col w:w="4961" w:space="495"/>
        <w:col w:w="503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29" w:rsidRDefault="00B74D29">
      <w:r>
        <w:separator/>
      </w:r>
    </w:p>
  </w:endnote>
  <w:endnote w:type="continuationSeparator" w:id="0">
    <w:p w:rsidR="00B74D29" w:rsidRDefault="00B7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29" w:rsidRDefault="00B74D29" w:rsidP="0061188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6946"/>
        <w:tab w:val="right" w:pos="10773"/>
      </w:tabs>
      <w:ind w:right="-285"/>
      <w:rPr>
        <w:rFonts w:cs="Arial"/>
        <w:sz w:val="16"/>
        <w:szCs w:val="16"/>
      </w:rPr>
    </w:pPr>
  </w:p>
  <w:p w:rsidR="00B74D29" w:rsidRPr="008D0D86" w:rsidRDefault="00B74D29" w:rsidP="0061188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6946"/>
        <w:tab w:val="right" w:pos="10773"/>
      </w:tabs>
      <w:ind w:right="-285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6B202A">
      <w:rPr>
        <w:rFonts w:cs="Arial"/>
        <w:sz w:val="16"/>
        <w:szCs w:val="16"/>
      </w:rPr>
      <w:tab/>
    </w:r>
    <w:r w:rsidRPr="008D0D86">
      <w:rPr>
        <w:rFonts w:cs="Arial"/>
        <w:sz w:val="16"/>
        <w:szCs w:val="16"/>
      </w:rPr>
      <w:t xml:space="preserve">Seite </w:t>
    </w:r>
    <w:r w:rsidR="00C90909" w:rsidRPr="008D0D86">
      <w:rPr>
        <w:rStyle w:val="Seitenzahl"/>
        <w:rFonts w:cs="Arial"/>
        <w:sz w:val="16"/>
        <w:szCs w:val="16"/>
      </w:rPr>
      <w:fldChar w:fldCharType="begin"/>
    </w:r>
    <w:r w:rsidRPr="008D0D86">
      <w:rPr>
        <w:rStyle w:val="Seitenzahl"/>
        <w:rFonts w:cs="Arial"/>
        <w:sz w:val="16"/>
        <w:szCs w:val="16"/>
      </w:rPr>
      <w:instrText xml:space="preserve"> PAGE </w:instrText>
    </w:r>
    <w:r w:rsidR="00C90909" w:rsidRPr="008D0D86">
      <w:rPr>
        <w:rStyle w:val="Seitenzahl"/>
        <w:rFonts w:cs="Arial"/>
        <w:sz w:val="16"/>
        <w:szCs w:val="16"/>
      </w:rPr>
      <w:fldChar w:fldCharType="separate"/>
    </w:r>
    <w:r w:rsidR="007954C4">
      <w:rPr>
        <w:rStyle w:val="Seitenzahl"/>
        <w:rFonts w:cs="Arial"/>
        <w:noProof/>
        <w:sz w:val="16"/>
        <w:szCs w:val="16"/>
      </w:rPr>
      <w:t>1</w:t>
    </w:r>
    <w:r w:rsidR="00C90909" w:rsidRPr="008D0D86">
      <w:rPr>
        <w:rStyle w:val="Seitenzahl"/>
        <w:rFonts w:cs="Arial"/>
        <w:sz w:val="16"/>
        <w:szCs w:val="16"/>
      </w:rPr>
      <w:fldChar w:fldCharType="end"/>
    </w:r>
    <w:r w:rsidRPr="008D0D86">
      <w:rPr>
        <w:rStyle w:val="Seitenzahl"/>
        <w:rFonts w:cs="Arial"/>
        <w:sz w:val="16"/>
        <w:szCs w:val="16"/>
      </w:rPr>
      <w:t>/</w:t>
    </w:r>
    <w:r w:rsidR="00C90909" w:rsidRPr="008D0D86">
      <w:rPr>
        <w:rStyle w:val="Seitenzahl"/>
        <w:rFonts w:cs="Arial"/>
        <w:sz w:val="16"/>
        <w:szCs w:val="16"/>
      </w:rPr>
      <w:fldChar w:fldCharType="begin"/>
    </w:r>
    <w:r w:rsidRPr="008D0D86">
      <w:rPr>
        <w:rStyle w:val="Seitenzahl"/>
        <w:rFonts w:cs="Arial"/>
        <w:sz w:val="16"/>
        <w:szCs w:val="16"/>
      </w:rPr>
      <w:instrText xml:space="preserve"> NUMPAGES </w:instrText>
    </w:r>
    <w:r w:rsidR="00C90909" w:rsidRPr="008D0D86">
      <w:rPr>
        <w:rStyle w:val="Seitenzahl"/>
        <w:rFonts w:cs="Arial"/>
        <w:sz w:val="16"/>
        <w:szCs w:val="16"/>
      </w:rPr>
      <w:fldChar w:fldCharType="separate"/>
    </w:r>
    <w:r w:rsidR="007954C4">
      <w:rPr>
        <w:rStyle w:val="Seitenzahl"/>
        <w:rFonts w:cs="Arial"/>
        <w:noProof/>
        <w:sz w:val="16"/>
        <w:szCs w:val="16"/>
      </w:rPr>
      <w:t>1</w:t>
    </w:r>
    <w:r w:rsidR="00C90909" w:rsidRPr="008D0D86">
      <w:rPr>
        <w:rStyle w:val="Seitenzahl"/>
        <w:rFonts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29" w:rsidRPr="008D0D86" w:rsidRDefault="00B74D29" w:rsidP="005B2086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5954"/>
        <w:tab w:val="right" w:pos="10541"/>
      </w:tabs>
      <w:ind w:right="-142"/>
      <w:rPr>
        <w:rFonts w:cs="Arial"/>
        <w:noProof/>
        <w:sz w:val="16"/>
        <w:szCs w:val="16"/>
      </w:rPr>
    </w:pPr>
    <w:bookmarkStart w:id="0" w:name="ecovis"/>
    <w:r w:rsidRPr="00BE666C">
      <w:rPr>
        <w:rFonts w:cs="Arial"/>
        <w:sz w:val="16"/>
        <w:szCs w:val="16"/>
      </w:rPr>
      <w:t xml:space="preserve">© ECOVIS </w:t>
    </w:r>
    <w:bookmarkEnd w:id="0"/>
    <w:r>
      <w:rPr>
        <w:rFonts w:cs="Arial"/>
        <w:sz w:val="16"/>
        <w:szCs w:val="16"/>
      </w:rPr>
      <w:tab/>
    </w:r>
    <w:bookmarkStart w:id="1" w:name="Datum"/>
    <w:r>
      <w:rPr>
        <w:rFonts w:cs="Arial"/>
        <w:sz w:val="16"/>
        <w:szCs w:val="16"/>
      </w:rPr>
      <w:tab/>
      <w:t xml:space="preserve">Stand: </w:t>
    </w:r>
    <w:bookmarkEnd w:id="1"/>
    <w:r>
      <w:rPr>
        <w:rFonts w:cs="Arial"/>
        <w:sz w:val="16"/>
        <w:szCs w:val="16"/>
      </w:rPr>
      <w:t xml:space="preserve">Oktober 2013 </w:t>
    </w:r>
  </w:p>
  <w:p w:rsidR="00B74D29" w:rsidRDefault="00B74D2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29" w:rsidRPr="008D0D86" w:rsidRDefault="00C90909" w:rsidP="00771CF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5954"/>
        <w:tab w:val="right" w:pos="8505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 w:rsidR="00B74D29">
      <w:rPr>
        <w:rFonts w:cs="Arial"/>
        <w:sz w:val="16"/>
        <w:szCs w:val="16"/>
      </w:rPr>
      <w:instrText xml:space="preserve"> REF ecovis \h </w:instrText>
    </w:r>
    <w:r>
      <w:rPr>
        <w:rFonts w:cs="Arial"/>
        <w:sz w:val="16"/>
        <w:szCs w:val="16"/>
      </w:rPr>
    </w:r>
    <w:r>
      <w:rPr>
        <w:rFonts w:cs="Arial"/>
        <w:sz w:val="16"/>
        <w:szCs w:val="16"/>
      </w:rPr>
      <w:fldChar w:fldCharType="separate"/>
    </w:r>
    <w:r w:rsidR="007954C4" w:rsidRPr="00BE666C">
      <w:rPr>
        <w:rFonts w:cs="Arial"/>
        <w:sz w:val="16"/>
        <w:szCs w:val="16"/>
      </w:rPr>
      <w:t xml:space="preserve">© ECOVIS </w:t>
    </w:r>
    <w:r>
      <w:rPr>
        <w:rFonts w:cs="Arial"/>
        <w:sz w:val="16"/>
        <w:szCs w:val="16"/>
      </w:rPr>
      <w:fldChar w:fldCharType="end"/>
    </w:r>
    <w:r w:rsidR="00B74D29">
      <w:rPr>
        <w:rFonts w:cs="Arial"/>
        <w:sz w:val="16"/>
        <w:szCs w:val="16"/>
      </w:rPr>
      <w:tab/>
    </w:r>
    <w:r w:rsidR="00B74D29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 w:rsidR="00B74D29">
      <w:rPr>
        <w:rFonts w:cs="Arial"/>
        <w:sz w:val="16"/>
        <w:szCs w:val="16"/>
      </w:rPr>
      <w:instrText xml:space="preserve"> REF Datum \h </w:instrText>
    </w:r>
    <w:r>
      <w:rPr>
        <w:rFonts w:cs="Arial"/>
        <w:sz w:val="16"/>
        <w:szCs w:val="16"/>
      </w:rPr>
    </w:r>
    <w:r>
      <w:rPr>
        <w:rFonts w:cs="Arial"/>
        <w:sz w:val="16"/>
        <w:szCs w:val="16"/>
      </w:rPr>
      <w:fldChar w:fldCharType="separate"/>
    </w:r>
    <w:r w:rsidR="007954C4">
      <w:rPr>
        <w:rFonts w:cs="Arial"/>
        <w:sz w:val="16"/>
        <w:szCs w:val="16"/>
      </w:rPr>
      <w:tab/>
      <w:t xml:space="preserve">Stand: 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29" w:rsidRDefault="00B74D29">
      <w:r>
        <w:separator/>
      </w:r>
    </w:p>
  </w:footnote>
  <w:footnote w:type="continuationSeparator" w:id="0">
    <w:p w:rsidR="00B74D29" w:rsidRDefault="00B7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29" w:rsidRPr="007865CB" w:rsidRDefault="00B74D29" w:rsidP="00705712">
    <w:pPr>
      <w:autoSpaceDE w:val="0"/>
      <w:autoSpaceDN w:val="0"/>
      <w:adjustRightInd w:val="0"/>
      <w:rPr>
        <w:rFonts w:ascii="Arial Black" w:hAnsi="Arial Black" w:cs="Arial"/>
        <w:color w:val="D22E40"/>
      </w:rPr>
    </w:pPr>
    <w:r>
      <w:rPr>
        <w:rFonts w:ascii="Arial Black" w:hAnsi="Arial Black" w:cs="Arial"/>
        <w:noProof/>
        <w:color w:val="D22E40"/>
      </w:rPr>
      <w:drawing>
        <wp:inline distT="0" distB="0" distL="0" distR="0">
          <wp:extent cx="1428750" cy="352425"/>
          <wp:effectExtent l="19050" t="0" r="0" b="0"/>
          <wp:docPr id="1" name="Bild 1" descr="Ecovis_MASTER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vis_MASTER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D29" w:rsidRDefault="00B74D29">
    <w:pPr>
      <w:pStyle w:val="Kopfzeil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29" w:rsidRPr="00771CF5" w:rsidRDefault="00B74D29" w:rsidP="00663E50">
    <w:pPr>
      <w:autoSpaceDE w:val="0"/>
      <w:autoSpaceDN w:val="0"/>
      <w:adjustRightInd w:val="0"/>
      <w:rPr>
        <w:rFonts w:ascii="Arial Black" w:hAnsi="Arial Black" w:cs="Arial"/>
        <w:color w:val="D22E40"/>
        <w:sz w:val="36"/>
        <w:szCs w:val="36"/>
      </w:rPr>
    </w:pPr>
    <w:r>
      <w:rPr>
        <w:rFonts w:ascii="Arial Black" w:hAnsi="Arial Black"/>
        <w:noProof/>
        <w:color w:val="D22E40"/>
        <w:sz w:val="36"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6696075" cy="1914525"/>
          <wp:effectExtent l="19050" t="0" r="9525" b="0"/>
          <wp:wrapNone/>
          <wp:docPr id="2" name="Bild 2" descr="Grafik Mandanten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fik Mandanteninfor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91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71CF5">
      <w:rPr>
        <w:rFonts w:ascii="Arial Black" w:hAnsi="Arial Black"/>
        <w:color w:val="D22E40"/>
        <w:sz w:val="36"/>
        <w:szCs w:val="36"/>
      </w:rPr>
      <w:t xml:space="preserve"> </w:t>
    </w:r>
    <w:r>
      <w:rPr>
        <w:rFonts w:ascii="Arial Black" w:hAnsi="Arial Black"/>
        <w:color w:val="D22E40"/>
        <w:sz w:val="36"/>
        <w:szCs w:val="36"/>
      </w:rPr>
      <w:br/>
      <w:t xml:space="preserve"> Information Ihres Steuerberaters</w:t>
    </w:r>
  </w:p>
  <w:p w:rsidR="00B74D29" w:rsidRPr="00635AA0" w:rsidRDefault="00B74D29">
    <w:pPr>
      <w:pStyle w:val="Kopfzeil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2CAF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5288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9887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7527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5DB09D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CF2D5C"/>
    <w:multiLevelType w:val="hybridMultilevel"/>
    <w:tmpl w:val="A860D46E"/>
    <w:lvl w:ilvl="0" w:tplc="4B4C1052">
      <w:start w:val="1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32F2AD8"/>
    <w:multiLevelType w:val="hybridMultilevel"/>
    <w:tmpl w:val="F9BC600E"/>
    <w:lvl w:ilvl="0" w:tplc="BADE67C8">
      <w:start w:val="1"/>
      <w:numFmt w:val="bullet"/>
      <w:pStyle w:val="Aufzhlunge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A24AB"/>
    <w:multiLevelType w:val="hybridMultilevel"/>
    <w:tmpl w:val="CEE255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7A5893"/>
    <w:multiLevelType w:val="hybridMultilevel"/>
    <w:tmpl w:val="88BC1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95574"/>
    <w:multiLevelType w:val="hybridMultilevel"/>
    <w:tmpl w:val="1AA486F0"/>
    <w:lvl w:ilvl="0" w:tplc="4B4C1052">
      <w:start w:val="1"/>
      <w:numFmt w:val="bullet"/>
      <w:lvlText w:val=""/>
      <w:lvlJc w:val="left"/>
      <w:pPr>
        <w:tabs>
          <w:tab w:val="num" w:pos="502"/>
        </w:tabs>
        <w:ind w:left="482" w:hanging="3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6639642E"/>
    <w:multiLevelType w:val="hybridMultilevel"/>
    <w:tmpl w:val="E82437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55B83"/>
    <w:multiLevelType w:val="hybridMultilevel"/>
    <w:tmpl w:val="FE4A1E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3A6C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AD5159"/>
    <w:multiLevelType w:val="hybridMultilevel"/>
    <w:tmpl w:val="031CA6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ocumentProtection w:edit="forms" w:enforcement="1" w:cryptProviderType="rsaFull" w:cryptAlgorithmClass="hash" w:cryptAlgorithmType="typeAny" w:cryptAlgorithmSid="4" w:cryptSpinCount="100000" w:hash="Kd3o41ZaQrKL3OMx5GlW4FYc6nQ=" w:salt="vM26w2JDCbqd+m4Q1lTvoA==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71789"/>
    <w:rsid w:val="000102B8"/>
    <w:rsid w:val="0001625F"/>
    <w:rsid w:val="00033E05"/>
    <w:rsid w:val="0007758C"/>
    <w:rsid w:val="00091121"/>
    <w:rsid w:val="00092FFF"/>
    <w:rsid w:val="000932F3"/>
    <w:rsid w:val="000A2E25"/>
    <w:rsid w:val="000B3D5C"/>
    <w:rsid w:val="000B5DED"/>
    <w:rsid w:val="00110EBF"/>
    <w:rsid w:val="00115FAC"/>
    <w:rsid w:val="001228C5"/>
    <w:rsid w:val="00127C93"/>
    <w:rsid w:val="00134DC2"/>
    <w:rsid w:val="00151310"/>
    <w:rsid w:val="00157D3D"/>
    <w:rsid w:val="00161372"/>
    <w:rsid w:val="001729A2"/>
    <w:rsid w:val="001A21CE"/>
    <w:rsid w:val="001B3A8C"/>
    <w:rsid w:val="001D58F8"/>
    <w:rsid w:val="00210CAD"/>
    <w:rsid w:val="002452B8"/>
    <w:rsid w:val="00247582"/>
    <w:rsid w:val="00247C98"/>
    <w:rsid w:val="00254914"/>
    <w:rsid w:val="00267166"/>
    <w:rsid w:val="00271789"/>
    <w:rsid w:val="002A68C1"/>
    <w:rsid w:val="002B5AEE"/>
    <w:rsid w:val="002C1DFD"/>
    <w:rsid w:val="002C7D02"/>
    <w:rsid w:val="002E3AF4"/>
    <w:rsid w:val="002E7B8F"/>
    <w:rsid w:val="0031006B"/>
    <w:rsid w:val="00311CC4"/>
    <w:rsid w:val="003130FC"/>
    <w:rsid w:val="0031472F"/>
    <w:rsid w:val="00316AA0"/>
    <w:rsid w:val="0032683B"/>
    <w:rsid w:val="003340FF"/>
    <w:rsid w:val="003712DD"/>
    <w:rsid w:val="003778E6"/>
    <w:rsid w:val="00381FB5"/>
    <w:rsid w:val="003869C8"/>
    <w:rsid w:val="00393CE0"/>
    <w:rsid w:val="003A2D44"/>
    <w:rsid w:val="003C0E62"/>
    <w:rsid w:val="003E4AFD"/>
    <w:rsid w:val="003E5DBB"/>
    <w:rsid w:val="003F0ABE"/>
    <w:rsid w:val="003F20DB"/>
    <w:rsid w:val="003F2CB4"/>
    <w:rsid w:val="004254DA"/>
    <w:rsid w:val="0042753B"/>
    <w:rsid w:val="004468EB"/>
    <w:rsid w:val="004900AE"/>
    <w:rsid w:val="004A0AD8"/>
    <w:rsid w:val="004B310B"/>
    <w:rsid w:val="004C6BFA"/>
    <w:rsid w:val="004D317E"/>
    <w:rsid w:val="004D34F8"/>
    <w:rsid w:val="004E6887"/>
    <w:rsid w:val="004F1DEC"/>
    <w:rsid w:val="004F4D6E"/>
    <w:rsid w:val="005022B9"/>
    <w:rsid w:val="00503961"/>
    <w:rsid w:val="00507865"/>
    <w:rsid w:val="00510D33"/>
    <w:rsid w:val="005237D3"/>
    <w:rsid w:val="00541AEB"/>
    <w:rsid w:val="0054751A"/>
    <w:rsid w:val="005503E6"/>
    <w:rsid w:val="005604AC"/>
    <w:rsid w:val="00570F02"/>
    <w:rsid w:val="00584EBB"/>
    <w:rsid w:val="005868FB"/>
    <w:rsid w:val="005917C0"/>
    <w:rsid w:val="00592599"/>
    <w:rsid w:val="00594613"/>
    <w:rsid w:val="005A0DE1"/>
    <w:rsid w:val="005B0EBC"/>
    <w:rsid w:val="005B2086"/>
    <w:rsid w:val="005C5722"/>
    <w:rsid w:val="005C6FF4"/>
    <w:rsid w:val="005D3E86"/>
    <w:rsid w:val="005D7C45"/>
    <w:rsid w:val="005F2889"/>
    <w:rsid w:val="0061188B"/>
    <w:rsid w:val="00632967"/>
    <w:rsid w:val="00632E7C"/>
    <w:rsid w:val="00635AA0"/>
    <w:rsid w:val="00637225"/>
    <w:rsid w:val="00643DB0"/>
    <w:rsid w:val="00646376"/>
    <w:rsid w:val="0065573E"/>
    <w:rsid w:val="00663E50"/>
    <w:rsid w:val="00667DC1"/>
    <w:rsid w:val="00680036"/>
    <w:rsid w:val="00686DF2"/>
    <w:rsid w:val="006B202A"/>
    <w:rsid w:val="006B5427"/>
    <w:rsid w:val="006C7BDA"/>
    <w:rsid w:val="006D5FF8"/>
    <w:rsid w:val="006E3088"/>
    <w:rsid w:val="006E4647"/>
    <w:rsid w:val="006E793D"/>
    <w:rsid w:val="006F5DD8"/>
    <w:rsid w:val="00705712"/>
    <w:rsid w:val="007168F8"/>
    <w:rsid w:val="007245DC"/>
    <w:rsid w:val="0072606A"/>
    <w:rsid w:val="007418D9"/>
    <w:rsid w:val="00744BFC"/>
    <w:rsid w:val="007602C3"/>
    <w:rsid w:val="00771CF5"/>
    <w:rsid w:val="007865CB"/>
    <w:rsid w:val="0079126C"/>
    <w:rsid w:val="007954C4"/>
    <w:rsid w:val="007B03F5"/>
    <w:rsid w:val="007C189F"/>
    <w:rsid w:val="007D1D5B"/>
    <w:rsid w:val="007E64C3"/>
    <w:rsid w:val="007F0C83"/>
    <w:rsid w:val="00812190"/>
    <w:rsid w:val="00817B4A"/>
    <w:rsid w:val="00824E63"/>
    <w:rsid w:val="0083220C"/>
    <w:rsid w:val="008377FA"/>
    <w:rsid w:val="00854DB3"/>
    <w:rsid w:val="00857BB6"/>
    <w:rsid w:val="00875B41"/>
    <w:rsid w:val="00877E44"/>
    <w:rsid w:val="00880BCC"/>
    <w:rsid w:val="00884644"/>
    <w:rsid w:val="00884D9D"/>
    <w:rsid w:val="0088790A"/>
    <w:rsid w:val="0089455E"/>
    <w:rsid w:val="008A1CFE"/>
    <w:rsid w:val="008B3D1A"/>
    <w:rsid w:val="008B58B8"/>
    <w:rsid w:val="008C716B"/>
    <w:rsid w:val="008D0D86"/>
    <w:rsid w:val="008D6FB7"/>
    <w:rsid w:val="008E161C"/>
    <w:rsid w:val="008E69E8"/>
    <w:rsid w:val="008F0D3B"/>
    <w:rsid w:val="008F2814"/>
    <w:rsid w:val="008F2882"/>
    <w:rsid w:val="008F5C5D"/>
    <w:rsid w:val="00900E2D"/>
    <w:rsid w:val="0090533E"/>
    <w:rsid w:val="0091041F"/>
    <w:rsid w:val="00910909"/>
    <w:rsid w:val="00911722"/>
    <w:rsid w:val="009231C5"/>
    <w:rsid w:val="00966682"/>
    <w:rsid w:val="00970AB1"/>
    <w:rsid w:val="00973231"/>
    <w:rsid w:val="009919AA"/>
    <w:rsid w:val="009951B4"/>
    <w:rsid w:val="009A3A07"/>
    <w:rsid w:val="009B3E8F"/>
    <w:rsid w:val="009B65A3"/>
    <w:rsid w:val="009C6BDA"/>
    <w:rsid w:val="009D1742"/>
    <w:rsid w:val="009D3288"/>
    <w:rsid w:val="009D462E"/>
    <w:rsid w:val="009E3CD4"/>
    <w:rsid w:val="009F047D"/>
    <w:rsid w:val="00A05193"/>
    <w:rsid w:val="00A36FED"/>
    <w:rsid w:val="00A42AC7"/>
    <w:rsid w:val="00A43088"/>
    <w:rsid w:val="00A47A9B"/>
    <w:rsid w:val="00A5114A"/>
    <w:rsid w:val="00A62C1F"/>
    <w:rsid w:val="00A73A0C"/>
    <w:rsid w:val="00A84F0B"/>
    <w:rsid w:val="00A91FF3"/>
    <w:rsid w:val="00A96DFB"/>
    <w:rsid w:val="00AB06F5"/>
    <w:rsid w:val="00AC294D"/>
    <w:rsid w:val="00AD0270"/>
    <w:rsid w:val="00AD55BC"/>
    <w:rsid w:val="00AF2296"/>
    <w:rsid w:val="00B04CA6"/>
    <w:rsid w:val="00B3760D"/>
    <w:rsid w:val="00B66575"/>
    <w:rsid w:val="00B6703E"/>
    <w:rsid w:val="00B71542"/>
    <w:rsid w:val="00B74D29"/>
    <w:rsid w:val="00B75A65"/>
    <w:rsid w:val="00B837BA"/>
    <w:rsid w:val="00B85C52"/>
    <w:rsid w:val="00BA2A22"/>
    <w:rsid w:val="00BD10CC"/>
    <w:rsid w:val="00BD2CFF"/>
    <w:rsid w:val="00BE2217"/>
    <w:rsid w:val="00BF57D7"/>
    <w:rsid w:val="00C01469"/>
    <w:rsid w:val="00C03C8A"/>
    <w:rsid w:val="00C43A27"/>
    <w:rsid w:val="00C545E7"/>
    <w:rsid w:val="00C57881"/>
    <w:rsid w:val="00C705D3"/>
    <w:rsid w:val="00C80BE6"/>
    <w:rsid w:val="00C90909"/>
    <w:rsid w:val="00CA0AA3"/>
    <w:rsid w:val="00CA47A3"/>
    <w:rsid w:val="00CA663F"/>
    <w:rsid w:val="00CA7E74"/>
    <w:rsid w:val="00CB518C"/>
    <w:rsid w:val="00CC3AE4"/>
    <w:rsid w:val="00CD19A1"/>
    <w:rsid w:val="00CD6899"/>
    <w:rsid w:val="00CE3B70"/>
    <w:rsid w:val="00CF25A9"/>
    <w:rsid w:val="00D506C4"/>
    <w:rsid w:val="00D5753B"/>
    <w:rsid w:val="00D61DF9"/>
    <w:rsid w:val="00D674E0"/>
    <w:rsid w:val="00D87194"/>
    <w:rsid w:val="00D97988"/>
    <w:rsid w:val="00DA15B4"/>
    <w:rsid w:val="00DA77F6"/>
    <w:rsid w:val="00DC5198"/>
    <w:rsid w:val="00DC52F4"/>
    <w:rsid w:val="00DF17C3"/>
    <w:rsid w:val="00DF250C"/>
    <w:rsid w:val="00DF5932"/>
    <w:rsid w:val="00E0761D"/>
    <w:rsid w:val="00E118AE"/>
    <w:rsid w:val="00E15C63"/>
    <w:rsid w:val="00E20932"/>
    <w:rsid w:val="00E35983"/>
    <w:rsid w:val="00E40047"/>
    <w:rsid w:val="00E76056"/>
    <w:rsid w:val="00E866A2"/>
    <w:rsid w:val="00E912DB"/>
    <w:rsid w:val="00E92036"/>
    <w:rsid w:val="00E93F03"/>
    <w:rsid w:val="00EB3E5B"/>
    <w:rsid w:val="00EB6ECE"/>
    <w:rsid w:val="00ED671F"/>
    <w:rsid w:val="00EE1C20"/>
    <w:rsid w:val="00EF07B4"/>
    <w:rsid w:val="00F01089"/>
    <w:rsid w:val="00F02A3A"/>
    <w:rsid w:val="00F04DBF"/>
    <w:rsid w:val="00F13511"/>
    <w:rsid w:val="00F168E9"/>
    <w:rsid w:val="00F16D3E"/>
    <w:rsid w:val="00F474DD"/>
    <w:rsid w:val="00F56993"/>
    <w:rsid w:val="00F77693"/>
    <w:rsid w:val="00F90F45"/>
    <w:rsid w:val="00FA006D"/>
    <w:rsid w:val="00FA067A"/>
    <w:rsid w:val="00FA74EC"/>
    <w:rsid w:val="00FC01E3"/>
    <w:rsid w:val="00FD217B"/>
    <w:rsid w:val="00FD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D1D5B"/>
    <w:pPr>
      <w:spacing w:before="120"/>
    </w:pPr>
    <w:rPr>
      <w:rFonts w:ascii="Arial" w:hAnsi="Arial"/>
    </w:rPr>
  </w:style>
  <w:style w:type="paragraph" w:styleId="berschrift1">
    <w:name w:val="heading 1"/>
    <w:basedOn w:val="berschrift3"/>
    <w:next w:val="Standard"/>
    <w:qFormat/>
    <w:rsid w:val="00771CF5"/>
    <w:pPr>
      <w:spacing w:after="0" w:line="288" w:lineRule="auto"/>
      <w:outlineLvl w:val="0"/>
    </w:pPr>
  </w:style>
  <w:style w:type="paragraph" w:styleId="berschrift2">
    <w:name w:val="heading 2"/>
    <w:basedOn w:val="Standard"/>
    <w:next w:val="FormatvorlageBlock"/>
    <w:qFormat/>
    <w:rsid w:val="00A42AC7"/>
    <w:pPr>
      <w:spacing w:before="0"/>
      <w:jc w:val="both"/>
      <w:outlineLvl w:val="1"/>
    </w:pPr>
    <w:rPr>
      <w:rFonts w:cs="Arial"/>
      <w:b/>
      <w:color w:val="D22E40"/>
    </w:rPr>
  </w:style>
  <w:style w:type="paragraph" w:styleId="berschrift3">
    <w:name w:val="heading 3"/>
    <w:basedOn w:val="Standard"/>
    <w:next w:val="FormatvorlageBlock"/>
    <w:qFormat/>
    <w:rsid w:val="007D1D5B"/>
    <w:pPr>
      <w:keepNext/>
      <w:spacing w:after="120" w:line="360" w:lineRule="auto"/>
      <w:outlineLvl w:val="2"/>
    </w:pPr>
    <w:rPr>
      <w:rFonts w:cs="Arial"/>
      <w:b/>
      <w:color w:val="D22E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D6AC1"/>
    <w:rPr>
      <w:sz w:val="24"/>
    </w:rPr>
  </w:style>
  <w:style w:type="paragraph" w:styleId="Kopfzeile">
    <w:name w:val="header"/>
    <w:basedOn w:val="Standard"/>
    <w:semiHidden/>
    <w:rsid w:val="00FD6A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CF5"/>
    <w:pPr>
      <w:tabs>
        <w:tab w:val="center" w:pos="4536"/>
        <w:tab w:val="right" w:pos="9072"/>
        <w:tab w:val="right" w:pos="10490"/>
      </w:tabs>
    </w:pPr>
  </w:style>
  <w:style w:type="paragraph" w:styleId="Sprechblasentext">
    <w:name w:val="Balloon Text"/>
    <w:basedOn w:val="Standard"/>
    <w:semiHidden/>
    <w:rsid w:val="00FD6AC1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FD6AC1"/>
    <w:pPr>
      <w:jc w:val="both"/>
    </w:pPr>
    <w:rPr>
      <w:rFonts w:cs="Arial"/>
      <w:b/>
      <w:bCs/>
    </w:rPr>
  </w:style>
  <w:style w:type="paragraph" w:styleId="Textkrper3">
    <w:name w:val="Body Text 3"/>
    <w:basedOn w:val="FormatvorlageBlock"/>
    <w:semiHidden/>
    <w:rsid w:val="00A42AC7"/>
  </w:style>
  <w:style w:type="character" w:styleId="Seitenzahl">
    <w:name w:val="page number"/>
    <w:basedOn w:val="Absatz-Standardschriftart"/>
    <w:semiHidden/>
    <w:rsid w:val="00FD6AC1"/>
  </w:style>
  <w:style w:type="paragraph" w:customStyle="1" w:styleId="FormatvorlageBlock">
    <w:name w:val="Formatvorlage Block"/>
    <w:basedOn w:val="Standard"/>
    <w:link w:val="FormatvorlageBlockZchn"/>
    <w:rsid w:val="007D1D5B"/>
    <w:pPr>
      <w:spacing w:line="288" w:lineRule="auto"/>
      <w:jc w:val="both"/>
    </w:pPr>
  </w:style>
  <w:style w:type="paragraph" w:styleId="Aufzhlungszeichen">
    <w:name w:val="List Bullet"/>
    <w:basedOn w:val="Standard"/>
    <w:rsid w:val="007D1D5B"/>
    <w:pPr>
      <w:numPr>
        <w:numId w:val="7"/>
      </w:numPr>
      <w:spacing w:line="288" w:lineRule="auto"/>
    </w:pPr>
  </w:style>
  <w:style w:type="paragraph" w:styleId="Funotentext">
    <w:name w:val="footnote text"/>
    <w:basedOn w:val="Standard"/>
    <w:semiHidden/>
    <w:rsid w:val="00E40047"/>
  </w:style>
  <w:style w:type="character" w:styleId="Funotenzeichen">
    <w:name w:val="footnote reference"/>
    <w:basedOn w:val="Absatz-Standardschriftart"/>
    <w:semiHidden/>
    <w:rsid w:val="00E40047"/>
    <w:rPr>
      <w:vertAlign w:val="superscript"/>
    </w:rPr>
  </w:style>
  <w:style w:type="character" w:customStyle="1" w:styleId="Textkrper2Zchn">
    <w:name w:val="Textkörper 2 Zchn"/>
    <w:basedOn w:val="Absatz-Standardschriftart"/>
    <w:link w:val="Textkrper2"/>
    <w:rsid w:val="000B3D5C"/>
    <w:rPr>
      <w:rFonts w:ascii="Arial" w:hAnsi="Arial" w:cs="Arial"/>
      <w:b/>
      <w:bCs/>
      <w:lang w:val="de-DE" w:eastAsia="de-DE" w:bidi="ar-SA"/>
    </w:rPr>
  </w:style>
  <w:style w:type="paragraph" w:customStyle="1" w:styleId="vorberschrift">
    <w:name w:val="vor Überschrift"/>
    <w:basedOn w:val="FormatvorlageBlock"/>
    <w:next w:val="berschrift2"/>
    <w:link w:val="vorberschriftZchn"/>
    <w:rsid w:val="00A42AC7"/>
    <w:pPr>
      <w:spacing w:after="240"/>
    </w:pPr>
  </w:style>
  <w:style w:type="character" w:customStyle="1" w:styleId="FormatvorlageBlockZchn">
    <w:name w:val="Formatvorlage Block Zchn"/>
    <w:basedOn w:val="Absatz-Standardschriftart"/>
    <w:link w:val="FormatvorlageBlock"/>
    <w:rsid w:val="00A42AC7"/>
    <w:rPr>
      <w:rFonts w:ascii="Arial" w:hAnsi="Arial"/>
      <w:lang w:val="de-DE" w:eastAsia="de-DE" w:bidi="ar-SA"/>
    </w:rPr>
  </w:style>
  <w:style w:type="character" w:customStyle="1" w:styleId="vorberschriftZchn">
    <w:name w:val="vor Überschrift Zchn"/>
    <w:basedOn w:val="FormatvorlageBlockZchn"/>
    <w:link w:val="vorberschrift"/>
    <w:rsid w:val="00A42AC7"/>
  </w:style>
  <w:style w:type="table" w:styleId="Tabellengitternetz">
    <w:name w:val="Table Grid"/>
    <w:basedOn w:val="NormaleTabelle"/>
    <w:rsid w:val="004E6887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eng">
    <w:name w:val="Aufzählung eng"/>
    <w:basedOn w:val="Standard"/>
    <w:rsid w:val="00D5753B"/>
    <w:pPr>
      <w:numPr>
        <w:numId w:val="15"/>
      </w:numPr>
      <w:spacing w:before="60" w:line="288" w:lineRule="auto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euern\Kalamit&#228;t\2010-03-03_Mandantenrundschreib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0FA5E-9749-4A6F-8078-98AFED69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2010-03-03_Mandantenrundschreiben.dot</Template>
  <TotalTime>0</TotalTime>
  <Pages>1</Pages>
  <Words>331</Words>
  <Characters>2350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>Aktennotiz</vt:lpstr>
      <vt:lpstr>Was sind Kalamitätsnutzungen?</vt:lpstr>
      <vt:lpstr>Was ist nach dem Schadenseintritt zu tun?</vt:lpstr>
      <vt:lpstr>Was ist während der Aufarbeitung zu tun?</vt:lpstr>
      <vt:lpstr>Was ist nach der Aufarbeitung zu tun?</vt:lpstr>
    </vt:vector>
  </TitlesOfParts>
  <Company>Financel Service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creator>BayLa-Union GmbH</dc:creator>
  <cp:lastModifiedBy>bschlammer</cp:lastModifiedBy>
  <cp:revision>2</cp:revision>
  <cp:lastPrinted>2013-10-28T13:01:00Z</cp:lastPrinted>
  <dcterms:created xsi:type="dcterms:W3CDTF">2015-04-01T08:55:00Z</dcterms:created>
  <dcterms:modified xsi:type="dcterms:W3CDTF">2015-04-01T08:55:00Z</dcterms:modified>
</cp:coreProperties>
</file>